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PRIVACY/CONFIDENTIAL AND CLIENT INFORMATION</w:t>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ensuring that all employees, clients, and partners understand our commitment to privacy and data protection. This policy sets forth our commitments to our employees and clients regarding the manner in which we will handle this information.</w:t>
      </w:r>
    </w:p>
    <w:p w:rsidR="00000000" w:rsidDel="00000000" w:rsidP="00000000" w:rsidRDefault="00000000" w:rsidRPr="00000000" w14:paraId="0000000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Protecting the privacy and confidentiality of personal information is critical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business practises.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daily operations are predicated on the collection, use, and disclosure of personal information in an appropriate, responsible, and ethical manner.</w:t>
      </w:r>
    </w:p>
    <w:p w:rsidR="00000000" w:rsidDel="00000000" w:rsidP="00000000" w:rsidRDefault="00000000" w:rsidRPr="00000000" w14:paraId="0000000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Our business relies on employees and business partners to properly develop, maintain, and operate our systems, networks, and processes that ensure the security and proper use of our sensitive information. This means that every individual and organisation that handles our information bears the responsibility to safeguard it, regardless of its location. This category includes computer systems, networks, paper copies, business processes, and verbal information transmission.</w:t>
      </w:r>
    </w:p>
    <w:p w:rsidR="00000000" w:rsidDel="00000000" w:rsidP="00000000" w:rsidRDefault="00000000" w:rsidRPr="00000000" w14:paraId="0000000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before="0"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POLICY</w:t>
      </w:r>
    </w:p>
    <w:p w:rsidR="00000000" w:rsidDel="00000000" w:rsidP="00000000" w:rsidRDefault="00000000" w:rsidRPr="00000000" w14:paraId="0000000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requires all employees to handle sensitive personal client information in a confidential and appropriate manner in accordance with the </w:t>
      </w:r>
      <w:r w:rsidDel="00000000" w:rsidR="00000000" w:rsidRPr="00000000">
        <w:rPr>
          <w:rFonts w:ascii="Calibri" w:cs="Calibri" w:eastAsia="Calibri" w:hAnsi="Calibri"/>
          <w:i w:val="1"/>
          <w:rtl w:val="0"/>
        </w:rPr>
        <w:t xml:space="preserve">Privacy Act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Personal Information Protection and Electronic Documents Act</w:t>
      </w:r>
      <w:r w:rsidDel="00000000" w:rsidR="00000000" w:rsidRPr="00000000">
        <w:rPr>
          <w:rFonts w:ascii="Calibri" w:cs="Calibri" w:eastAsia="Calibri" w:hAnsi="Calibri"/>
          <w:rtl w:val="0"/>
        </w:rPr>
        <w:t xml:space="preserve"> (PIPEDA). </w:t>
      </w:r>
    </w:p>
    <w:p w:rsidR="00000000" w:rsidDel="00000000" w:rsidP="00000000" w:rsidRDefault="00000000" w:rsidRPr="00000000" w14:paraId="0000000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We understand that employees will come into contact with confidential information about our clients during the course of their employment. </w:t>
      </w:r>
    </w:p>
    <w:p w:rsidR="00000000" w:rsidDel="00000000" w:rsidP="00000000" w:rsidRDefault="00000000" w:rsidRPr="00000000" w14:paraId="0000001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acknowledge that if confidential information is not adequately protected,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operations may be </w:t>
      </w:r>
      <w:r w:rsidDel="00000000" w:rsidR="00000000" w:rsidRPr="00000000">
        <w:rPr>
          <w:rFonts w:ascii="Calibri" w:cs="Calibri" w:eastAsia="Calibri" w:hAnsi="Calibri"/>
          <w:rtl w:val="0"/>
        </w:rPr>
        <w:t xml:space="preserve">jeopardized</w:t>
      </w:r>
      <w:r w:rsidDel="00000000" w:rsidR="00000000" w:rsidRPr="00000000">
        <w:rPr>
          <w:rFonts w:ascii="Calibri" w:cs="Calibri" w:eastAsia="Calibri" w:hAnsi="Calibri"/>
          <w:rtl w:val="0"/>
        </w:rPr>
        <w:t xml:space="preserve">, and our clients' well-being and privacy may suffer irreparably. </w:t>
      </w:r>
    </w:p>
    <w:p w:rsidR="00000000" w:rsidDel="00000000" w:rsidP="00000000" w:rsidRDefault="00000000" w:rsidRPr="00000000" w14:paraId="0000001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rules governing the handling of information are determined by applicable regulations, business requirements, and company commitments. Only the information necessary to accomplish a business objective will be collected and maintained in confidence.</w:t>
      </w:r>
    </w:p>
    <w:p w:rsidR="00000000" w:rsidDel="00000000" w:rsidP="00000000" w:rsidRDefault="00000000" w:rsidRPr="00000000" w14:paraId="0000001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Each employee, vendor, contractor, supplier, agent, or representative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must understand the importance of the information being handled and ensure that appropriate controls are in place to prevent data copying, disclosure, or other misuse.</w:t>
      </w:r>
    </w:p>
    <w:p w:rsidR="00000000" w:rsidDel="00000000" w:rsidP="00000000" w:rsidRDefault="00000000" w:rsidRPr="00000000" w14:paraId="0000001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keep all confidential information, both about the Company and our clients, confidential both during and after their term of employment.  Employees shall not divulge, disclose, provide or disseminate confidential or private Information to any third party not employed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at any time, unless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gives written authorization.  </w:t>
      </w:r>
    </w:p>
    <w:p w:rsidR="00000000" w:rsidDel="00000000" w:rsidP="00000000" w:rsidRDefault="00000000" w:rsidRPr="00000000" w14:paraId="0000001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Failure to follow this policy may result in disciplinary action up to and including termination of employment.</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FfKGEMXZDOV5LYOu+DCdy8qHQ==">CgMxLjAyCGguZ2pkZ3hzMgloLjMwajB6bGw4AHIhMWItM3FTUHZ1bUkzTHFwNXdqLUhTbVMyb2k5MGZScGtZ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